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1DA" w:rsidRPr="00EE11DA" w:rsidRDefault="00EE11DA" w:rsidP="00EE11DA">
      <w:pPr>
        <w:jc w:val="both"/>
        <w:rPr>
          <w:sz w:val="24"/>
          <w:szCs w:val="24"/>
        </w:rPr>
      </w:pPr>
      <w:r w:rsidRPr="00EE11DA">
        <w:rPr>
          <w:sz w:val="24"/>
          <w:szCs w:val="24"/>
        </w:rPr>
        <w:t>DANZA PARTE QUINTA</w:t>
      </w:r>
    </w:p>
    <w:p w:rsidR="00EE11DA" w:rsidRPr="00EE11DA" w:rsidRDefault="00EE11DA" w:rsidP="00EE11DA">
      <w:pPr>
        <w:jc w:val="both"/>
        <w:rPr>
          <w:sz w:val="24"/>
          <w:szCs w:val="24"/>
        </w:rPr>
      </w:pPr>
      <w:r w:rsidRPr="00EE11DA">
        <w:rPr>
          <w:sz w:val="24"/>
          <w:szCs w:val="24"/>
        </w:rPr>
        <w:t xml:space="preserve">La storia della danza è storia di ballerini/e. Marie </w:t>
      </w:r>
      <w:proofErr w:type="spellStart"/>
      <w:r w:rsidRPr="00EE11DA">
        <w:rPr>
          <w:sz w:val="24"/>
          <w:szCs w:val="24"/>
        </w:rPr>
        <w:t>Sallé</w:t>
      </w:r>
      <w:proofErr w:type="spellEnd"/>
      <w:r w:rsidRPr="00EE11DA">
        <w:rPr>
          <w:sz w:val="24"/>
          <w:szCs w:val="24"/>
        </w:rPr>
        <w:t xml:space="preserve"> (1707-1756) si esibiva spesso nelle fiere, ma era una brava ballerina. Aveva studiato con </w:t>
      </w:r>
      <w:proofErr w:type="spellStart"/>
      <w:r w:rsidRPr="00EE11DA">
        <w:rPr>
          <w:sz w:val="24"/>
          <w:szCs w:val="24"/>
        </w:rPr>
        <w:t>Francoise</w:t>
      </w:r>
      <w:proofErr w:type="spellEnd"/>
      <w:r w:rsidRPr="00EE11DA">
        <w:rPr>
          <w:sz w:val="24"/>
          <w:szCs w:val="24"/>
        </w:rPr>
        <w:t xml:space="preserve"> </w:t>
      </w:r>
      <w:proofErr w:type="spellStart"/>
      <w:r w:rsidRPr="00EE11DA">
        <w:rPr>
          <w:sz w:val="24"/>
          <w:szCs w:val="24"/>
        </w:rPr>
        <w:t>Prévost</w:t>
      </w:r>
      <w:proofErr w:type="spellEnd"/>
      <w:r w:rsidRPr="00EE11DA">
        <w:rPr>
          <w:sz w:val="24"/>
          <w:szCs w:val="24"/>
        </w:rPr>
        <w:t>, un’affermata danzatrice dell’</w:t>
      </w:r>
      <w:proofErr w:type="spellStart"/>
      <w:r w:rsidRPr="00EE11DA">
        <w:rPr>
          <w:sz w:val="24"/>
          <w:szCs w:val="24"/>
        </w:rPr>
        <w:t>Opéra</w:t>
      </w:r>
      <w:proofErr w:type="spellEnd"/>
      <w:r w:rsidRPr="00EE11DA">
        <w:rPr>
          <w:sz w:val="24"/>
          <w:szCs w:val="24"/>
        </w:rPr>
        <w:t>.</w:t>
      </w:r>
    </w:p>
    <w:p w:rsidR="00EE11DA" w:rsidRPr="00EE11DA" w:rsidRDefault="00EE11DA" w:rsidP="00EE11DA">
      <w:pPr>
        <w:jc w:val="both"/>
        <w:rPr>
          <w:sz w:val="24"/>
          <w:szCs w:val="24"/>
        </w:rPr>
      </w:pPr>
      <w:r w:rsidRPr="00EE11DA">
        <w:rPr>
          <w:sz w:val="24"/>
          <w:szCs w:val="24"/>
        </w:rPr>
        <w:t>Proprio all’</w:t>
      </w:r>
      <w:proofErr w:type="spellStart"/>
      <w:r w:rsidRPr="00EE11DA">
        <w:rPr>
          <w:sz w:val="24"/>
          <w:szCs w:val="24"/>
        </w:rPr>
        <w:t>Opéra</w:t>
      </w:r>
      <w:proofErr w:type="spellEnd"/>
      <w:r w:rsidRPr="00EE11DA">
        <w:rPr>
          <w:sz w:val="24"/>
          <w:szCs w:val="24"/>
        </w:rPr>
        <w:t xml:space="preserve">, la </w:t>
      </w:r>
      <w:proofErr w:type="spellStart"/>
      <w:r w:rsidRPr="00EE11DA">
        <w:rPr>
          <w:sz w:val="24"/>
          <w:szCs w:val="24"/>
        </w:rPr>
        <w:t>Sallé</w:t>
      </w:r>
      <w:proofErr w:type="spellEnd"/>
      <w:r w:rsidRPr="00EE11DA">
        <w:rPr>
          <w:sz w:val="24"/>
          <w:szCs w:val="24"/>
        </w:rPr>
        <w:t xml:space="preserve"> debuttò nel 1727. Ne parliamo , perché segnò un periodo importante del balletto. Lavorò anche a Londra ove danzò in opere di </w:t>
      </w:r>
      <w:proofErr w:type="spellStart"/>
      <w:r w:rsidRPr="00EE11DA">
        <w:rPr>
          <w:sz w:val="24"/>
          <w:szCs w:val="24"/>
        </w:rPr>
        <w:t>Handel</w:t>
      </w:r>
      <w:proofErr w:type="spellEnd"/>
      <w:r w:rsidRPr="00EE11DA">
        <w:rPr>
          <w:sz w:val="24"/>
          <w:szCs w:val="24"/>
        </w:rPr>
        <w:t xml:space="preserve"> (Alcina, Pigmalione). Marie </w:t>
      </w:r>
      <w:proofErr w:type="spellStart"/>
      <w:r w:rsidRPr="00EE11DA">
        <w:rPr>
          <w:sz w:val="24"/>
          <w:szCs w:val="24"/>
        </w:rPr>
        <w:t>Sallé</w:t>
      </w:r>
      <w:proofErr w:type="spellEnd"/>
      <w:r w:rsidRPr="00EE11DA">
        <w:rPr>
          <w:sz w:val="24"/>
          <w:szCs w:val="24"/>
        </w:rPr>
        <w:t xml:space="preserve"> mischiava pantomima, gesti e movimenti liberi, ma non usava la parola. Era di bellissimo aspetto, ed i suoi comportamenti virtuosi, in un’epoca di ballerine cortigiane, ne fecero un’icona. I suoi modi riservati accrebbero il suo fascino. Adottò lo stile nobile, ma eliminò gli abiti di corte e indossò delle “semplici tuniche (provocanti); adottò anche movimenti naturali, disarmanti, ma utilizzò i gesti e la pantomima per scartare le artificiosità e le formalità del genere serio” (op. cit. pag. 55). Marie-Anne de </w:t>
      </w:r>
      <w:proofErr w:type="spellStart"/>
      <w:r w:rsidRPr="00EE11DA">
        <w:rPr>
          <w:sz w:val="24"/>
          <w:szCs w:val="24"/>
        </w:rPr>
        <w:t>Cupis</w:t>
      </w:r>
      <w:proofErr w:type="spellEnd"/>
      <w:r w:rsidRPr="00EE11DA">
        <w:rPr>
          <w:sz w:val="24"/>
          <w:szCs w:val="24"/>
        </w:rPr>
        <w:t xml:space="preserve"> de </w:t>
      </w:r>
      <w:proofErr w:type="spellStart"/>
      <w:r w:rsidRPr="00EE11DA">
        <w:rPr>
          <w:sz w:val="24"/>
          <w:szCs w:val="24"/>
        </w:rPr>
        <w:t>Camargo</w:t>
      </w:r>
      <w:proofErr w:type="spellEnd"/>
      <w:r w:rsidRPr="00EE11DA">
        <w:rPr>
          <w:sz w:val="24"/>
          <w:szCs w:val="24"/>
        </w:rPr>
        <w:t xml:space="preserve"> (1710-1770), sua rivale e contemporanea, fece ancora di più: accorciò le gonne all’altezza del polpaccio, ed eseguì salti, passi virtuosistici e movimenti pestati. Era abilissima nel lavoro di piedi, e mettere in mostra questa sua abilità tecnica “fu un cambiamento epocale che allontanò la danza dalla modestia e la avvicinò ad un modo di muoversi più audace e seducente” (idem). Divenne ricca di fama e di amanti. Tutto questo fu mezzo di emancipazione della donna, sia pure ristretto alle ballerine. Da questo momento in avanti, sotto la spinta dell’Illuminismo francese, il balletto divenne narrativo: poteva raccontare una storia meglio delle parole. Ma il passaggio dalla pantomima a balletti drammatici completi e indipendenti lo si deve a Jean-Georges </w:t>
      </w:r>
      <w:proofErr w:type="spellStart"/>
      <w:r w:rsidRPr="00EE11DA">
        <w:rPr>
          <w:sz w:val="24"/>
          <w:szCs w:val="24"/>
        </w:rPr>
        <w:t>Noverre</w:t>
      </w:r>
      <w:proofErr w:type="spellEnd"/>
      <w:r w:rsidRPr="00EE11DA">
        <w:rPr>
          <w:sz w:val="24"/>
          <w:szCs w:val="24"/>
        </w:rPr>
        <w:t xml:space="preserve"> (1727-1810), autore del libro “</w:t>
      </w:r>
      <w:proofErr w:type="spellStart"/>
      <w:r w:rsidRPr="00EE11DA">
        <w:rPr>
          <w:sz w:val="24"/>
          <w:szCs w:val="24"/>
        </w:rPr>
        <w:t>Lettres</w:t>
      </w:r>
      <w:proofErr w:type="spellEnd"/>
      <w:r w:rsidRPr="00EE11DA">
        <w:rPr>
          <w:sz w:val="24"/>
          <w:szCs w:val="24"/>
        </w:rPr>
        <w:t xml:space="preserve"> </w:t>
      </w:r>
      <w:proofErr w:type="spellStart"/>
      <w:r w:rsidRPr="00EE11DA">
        <w:rPr>
          <w:sz w:val="24"/>
          <w:szCs w:val="24"/>
        </w:rPr>
        <w:t>sur</w:t>
      </w:r>
      <w:proofErr w:type="spellEnd"/>
      <w:r w:rsidRPr="00EE11DA">
        <w:rPr>
          <w:sz w:val="24"/>
          <w:szCs w:val="24"/>
        </w:rPr>
        <w:t xml:space="preserve"> la </w:t>
      </w:r>
      <w:proofErr w:type="spellStart"/>
      <w:r w:rsidRPr="00EE11DA">
        <w:rPr>
          <w:sz w:val="24"/>
          <w:szCs w:val="24"/>
        </w:rPr>
        <w:t>danse</w:t>
      </w:r>
      <w:proofErr w:type="spellEnd"/>
      <w:r w:rsidRPr="00EE11DA">
        <w:rPr>
          <w:sz w:val="24"/>
          <w:szCs w:val="24"/>
        </w:rPr>
        <w:t xml:space="preserve">, et </w:t>
      </w:r>
      <w:proofErr w:type="spellStart"/>
      <w:r w:rsidRPr="00EE11DA">
        <w:rPr>
          <w:sz w:val="24"/>
          <w:szCs w:val="24"/>
        </w:rPr>
        <w:t>sur</w:t>
      </w:r>
      <w:proofErr w:type="spellEnd"/>
      <w:r w:rsidRPr="00EE11DA">
        <w:rPr>
          <w:sz w:val="24"/>
          <w:szCs w:val="24"/>
        </w:rPr>
        <w:t xml:space="preserve"> </w:t>
      </w:r>
      <w:proofErr w:type="spellStart"/>
      <w:r w:rsidRPr="00EE11DA">
        <w:rPr>
          <w:sz w:val="24"/>
          <w:szCs w:val="24"/>
        </w:rPr>
        <w:t>les</w:t>
      </w:r>
      <w:proofErr w:type="spellEnd"/>
      <w:r w:rsidRPr="00EE11DA">
        <w:rPr>
          <w:sz w:val="24"/>
          <w:szCs w:val="24"/>
        </w:rPr>
        <w:t xml:space="preserve"> </w:t>
      </w:r>
      <w:proofErr w:type="spellStart"/>
      <w:r w:rsidRPr="00EE11DA">
        <w:rPr>
          <w:sz w:val="24"/>
          <w:szCs w:val="24"/>
        </w:rPr>
        <w:t>ballets</w:t>
      </w:r>
      <w:proofErr w:type="spellEnd"/>
      <w:r w:rsidRPr="00EE11DA">
        <w:rPr>
          <w:sz w:val="24"/>
          <w:szCs w:val="24"/>
        </w:rPr>
        <w:t xml:space="preserve">”. Divenne però famoso in quanto autore di oltre 80 balletti. Si fece conoscere a Londa grazie a David </w:t>
      </w:r>
      <w:proofErr w:type="spellStart"/>
      <w:r w:rsidRPr="00EE11DA">
        <w:rPr>
          <w:sz w:val="24"/>
          <w:szCs w:val="24"/>
        </w:rPr>
        <w:t>Garrick</w:t>
      </w:r>
      <w:proofErr w:type="spellEnd"/>
      <w:r w:rsidRPr="00EE11DA">
        <w:rPr>
          <w:sz w:val="24"/>
          <w:szCs w:val="24"/>
        </w:rPr>
        <w:t xml:space="preserve">, un attore regista che lo invitò ad allestire un balletto. </w:t>
      </w:r>
      <w:proofErr w:type="spellStart"/>
      <w:r w:rsidRPr="00EE11DA">
        <w:rPr>
          <w:sz w:val="24"/>
          <w:szCs w:val="24"/>
        </w:rPr>
        <w:t>Garrick</w:t>
      </w:r>
      <w:proofErr w:type="spellEnd"/>
      <w:r w:rsidRPr="00EE11DA">
        <w:rPr>
          <w:sz w:val="24"/>
          <w:szCs w:val="24"/>
        </w:rPr>
        <w:t xml:space="preserve"> aveva in mente di nobilitare il teatro inglese e renderlo rispettabile; impose il teatro </w:t>
      </w:r>
      <w:proofErr w:type="spellStart"/>
      <w:r w:rsidRPr="00EE11DA">
        <w:rPr>
          <w:sz w:val="24"/>
          <w:szCs w:val="24"/>
        </w:rPr>
        <w:t>shakespeareano</w:t>
      </w:r>
      <w:proofErr w:type="spellEnd"/>
      <w:r w:rsidRPr="00EE11DA">
        <w:rPr>
          <w:sz w:val="24"/>
          <w:szCs w:val="24"/>
        </w:rPr>
        <w:t xml:space="preserve"> come arte colta e per avvicinare il popolo alla cultura lo abbinò con spettacoli popolari. Inoltre, Abbassò le luci in sala (per aiutare la concentrazione) e tolse i posti a sedere dal palcoscenico.</w:t>
      </w:r>
      <w:r w:rsidRPr="00EE11DA">
        <w:rPr>
          <w:sz w:val="24"/>
          <w:szCs w:val="24"/>
        </w:rPr>
        <w:cr/>
      </w:r>
    </w:p>
    <w:p w:rsidR="00AC39FE" w:rsidRDefault="00EE11DA" w:rsidP="00EE11DA">
      <w:pPr>
        <w:jc w:val="both"/>
        <w:rPr>
          <w:sz w:val="24"/>
          <w:szCs w:val="24"/>
        </w:rPr>
      </w:pPr>
      <w:r w:rsidRPr="00EE11DA">
        <w:rPr>
          <w:sz w:val="24"/>
          <w:szCs w:val="24"/>
        </w:rPr>
        <w:t>Felice giornata. Ciao</w:t>
      </w:r>
    </w:p>
    <w:p w:rsidR="00EE11DA" w:rsidRDefault="00EE11DA" w:rsidP="00EE11DA">
      <w:pPr>
        <w:jc w:val="both"/>
        <w:rPr>
          <w:sz w:val="24"/>
          <w:szCs w:val="24"/>
        </w:rPr>
      </w:pPr>
    </w:p>
    <w:p w:rsidR="00EE11DA" w:rsidRPr="00EE11DA" w:rsidRDefault="00EE11DA" w:rsidP="00EE11DA">
      <w:pPr>
        <w:jc w:val="both"/>
        <w:rPr>
          <w:sz w:val="24"/>
          <w:szCs w:val="24"/>
        </w:rPr>
      </w:pPr>
    </w:p>
    <w:p w:rsidR="00EE11DA" w:rsidRPr="00EE11DA" w:rsidRDefault="00EE11DA" w:rsidP="00EE11DA">
      <w:pPr>
        <w:jc w:val="both"/>
        <w:rPr>
          <w:sz w:val="24"/>
          <w:szCs w:val="24"/>
        </w:rPr>
      </w:pPr>
      <w:r w:rsidRPr="00EE11DA">
        <w:rPr>
          <w:sz w:val="24"/>
          <w:szCs w:val="24"/>
        </w:rPr>
        <w:t>Saggio Spettacolo al Teatro Bellini di Napoli - 2009 Altro: Per rimanere aggiornati su news e nuovi video iscrivetevi al canale</w:t>
      </w:r>
      <w:bookmarkStart w:id="0" w:name="_GoBack"/>
      <w:bookmarkEnd w:id="0"/>
    </w:p>
    <w:sectPr w:rsidR="00EE11DA" w:rsidRPr="00EE11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DA"/>
    <w:rsid w:val="00AC39FE"/>
    <w:rsid w:val="00EE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2063</Characters>
  <Application>Microsoft Office Word</Application>
  <DocSecurity>0</DocSecurity>
  <Lines>17</Lines>
  <Paragraphs>4</Paragraphs>
  <ScaleCrop>false</ScaleCrop>
  <Company>Hewlett-Packard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</dc:creator>
  <cp:lastModifiedBy>Franca</cp:lastModifiedBy>
  <cp:revision>1</cp:revision>
  <dcterms:created xsi:type="dcterms:W3CDTF">2019-04-04T14:22:00Z</dcterms:created>
  <dcterms:modified xsi:type="dcterms:W3CDTF">2019-04-04T14:22:00Z</dcterms:modified>
</cp:coreProperties>
</file>